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RELATÓRI</w:t>
      </w:r>
      <w:r>
        <w:rPr>
          <w:rFonts w:cs="Times New Roman" w:ascii="Times New Roman" w:hAnsi="Times New Roman"/>
          <w:b/>
          <w:sz w:val="24"/>
          <w:szCs w:val="24"/>
        </w:rPr>
        <w:t>O</w:t>
      </w:r>
      <w:r>
        <w:rPr>
          <w:rFonts w:cs="Times New Roman" w:ascii="Times New Roman" w:hAnsi="Times New Roman"/>
          <w:b/>
          <w:sz w:val="24"/>
          <w:szCs w:val="24"/>
        </w:rPr>
        <w:t xml:space="preserve"> DE ALTAS HABILIDADES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Relatório de Altas Habilidades é um documento solicitado pela Universidade do Estado da Bahia para o acesso ao seu Sistema de Cotas por candidatos(as) que se inscreveram na modalidade de sobrevagas para a categoria </w:t>
      </w:r>
      <w:r>
        <w:rPr>
          <w:rFonts w:cs="Times New Roman" w:ascii="Times New Roman" w:hAnsi="Times New Roman"/>
          <w:i/>
        </w:rPr>
        <w:t>pessoas com deficiências, transtorno do espectro autista e altas habilidades</w:t>
      </w:r>
      <w:r>
        <w:rPr>
          <w:rFonts w:cs="Times New Roman" w:ascii="Times New Roman" w:hAnsi="Times New Roman"/>
        </w:rPr>
        <w:t xml:space="preserve">. O Relatório de Altas Habilidades se compõe de dois pareceres: um parecer médico (laudo) e um parecer pedagógico.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parecer pedagógico é o pronunciamento, por escrito, de uma avaliação técnica emitida por profissionais da educação que descreve o desenvolvimento da aprendizagem do candidato nas diferentes áreas do conhecimento, reconhece suas potencialidades e especificidades educativas e propõe estratégias para intervenções. O parecer pedagógico deve versar sobre os aspectos apresentados a seguir e outros considerados importantes pelos profissionais que o produzirem: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o desenvolvimento cognitivo;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o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desenvolvimento a</w:t>
      </w:r>
      <w:r>
        <w:rPr>
          <w:rFonts w:eastAsia="Calibri, Calibri" w:cs="Times New Roman" w:ascii="Times New Roman" w:hAnsi="Times New Roman"/>
          <w:sz w:val="20"/>
          <w:szCs w:val="20"/>
        </w:rPr>
        <w:t>cadêmco</w:t>
      </w:r>
      <w:r>
        <w:rPr>
          <w:rFonts w:cs="Times New Roman" w:ascii="Times New Roman" w:hAnsi="Times New Roman"/>
          <w:sz w:val="20"/>
          <w:szCs w:val="20"/>
        </w:rPr>
        <w:t xml:space="preserve">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c) o desenvolvimento comportamental;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d) o desenvolvimento psicomotor;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e) as habilidades de liderança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f) as principais áreas potencialidades acadêmicas e ou criativo-produtiva;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g) as principais dificuldades acadêmicas;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h) recomendações em relação às demandas acadêmicas e ou criativo-produtiva para inclusão;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i) recomendações em relação às demandas de profissionais necessários à inclusão.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parecer deve conter a(s) assinatura(s) e a identificação do(s) profissional(is) e os dados de identificação do candidado (nome completo, RG, CPF, endereço residencial).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parecer médico ou laudo médico é o pronunciamento, por escrito, de uma avaliação técnica emitida por profissionais da saúde. O laudo médico deve descrever os aspectos apresentados a seguir e outros considerados importantes pelos profissionais que o produzirem: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o grau ou o nível da deficiência do(a) candidato(a), com expressa referência ao código correspondente à Classificação Internacional de Doenças (CID-10) da Organização Mundial de Saúde (OMS) e/ou Manual de Diagnóstico e Estatística das Perturbações Mentais (DSM) da Associação Americana de Psiquiatria (APA);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a existência de necessidades específicas, limitações e potencialidades;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c) recomendações em relação às demandas de inclusão;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d) recomendações em relação às demandas de profissionais necessárias a inclusão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parecer deve conter a(s) assinatura(s) e a identificação do(s) profissional(is).</w:t>
      </w:r>
    </w:p>
    <w:p>
      <w:pPr>
        <w:pStyle w:val="Normal"/>
        <w:spacing w:lineRule="auto" w:line="360" w:before="0" w:after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 informações contidas no Relatório de Altas Habilidades são sigilosas e fazem referência a um momento específico da vida do candidato – o da avaliação - postoque o desenvolvimento humano é contínuo, dinâmico e evolutivo.</w:t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RELATÓRIO DE ALTAS HABILIDADES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Parecer Pedagógico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Completo:  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de Nascimento: 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Este documento resultou da avaliação realizada no âmbito do Atendimento Educacional Especializado (AEE) na Instituição _____________________________________________________________________________ durante o período de _____________________________________________________.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Aspectos do desenvolvimento cognitivo</w:t>
      </w:r>
      <w:r>
        <w:rPr>
          <w:rStyle w:val="FootnoteCharacters"/>
          <w:rStyle w:val="Ncoradanotaderodap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 xml:space="preserve"> do(a) candidato(a).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Aspectos do desenvolvimento acadêmico</w:t>
      </w:r>
      <w:r>
        <w:rPr>
          <w:rStyle w:val="FootnoteCharacters"/>
          <w:rStyle w:val="Ncoradanotaderodap"/>
          <w:rFonts w:cs="Times New Roman" w:ascii="Times New Roman" w:hAnsi="Times New Roman"/>
        </w:rPr>
        <w:footnoteReference w:id="3"/>
      </w:r>
      <w:r>
        <w:rPr>
          <w:rFonts w:cs="Times New Roman" w:ascii="Times New Roman" w:hAnsi="Times New Roman"/>
        </w:rPr>
        <w:t xml:space="preserve"> do(a) candidato(a). 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widowControl w:val="false"/>
        <w:suppressAutoHyphens w:val="true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 xml:space="preserve">3. Aspectos do desenvolvimento </w:t>
      </w:r>
      <w:r>
        <w:rPr>
          <w:color w:val="auto"/>
          <w:sz w:val="22"/>
          <w:szCs w:val="22"/>
        </w:rPr>
        <w:t>p</w:t>
      </w:r>
      <w:r>
        <w:rPr>
          <w:rFonts w:eastAsia="Calibri, Calibri"/>
          <w:color w:val="auto"/>
          <w:sz w:val="22"/>
          <w:szCs w:val="22"/>
        </w:rPr>
        <w:t>sicomotor</w:t>
      </w:r>
      <w:r>
        <w:rPr>
          <w:rStyle w:val="FootnoteCharacters"/>
          <w:rStyle w:val="Ncoradanotaderodap"/>
          <w:rFonts w:eastAsia="Calibri, Calibri"/>
          <w:color w:val="auto"/>
          <w:sz w:val="22"/>
          <w:szCs w:val="22"/>
        </w:rPr>
        <w:footnoteReference w:id="4"/>
      </w:r>
      <w:r>
        <w:rPr>
          <w:rFonts w:eastAsia="Calibri, Calibri"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do(a) candidato(a).</w:t>
      </w:r>
    </w:p>
    <w:p>
      <w:pPr>
        <w:pStyle w:val="Default"/>
        <w:widowControl w:val="false"/>
        <w:suppressAutoHyphens w:val="true"/>
        <w:jc w:val="both"/>
        <w:textAlignment w:val="baseline"/>
        <w:rPr>
          <w:sz w:val="22"/>
          <w:szCs w:val="22"/>
        </w:rPr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widowControl w:val="false"/>
        <w:suppressAutoHyphens w:val="true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>4. Aspectos do desenvolvimento comportamental</w:t>
      </w:r>
      <w:r>
        <w:rPr>
          <w:rStyle w:val="FootnoteCharacters"/>
          <w:rStyle w:val="Ncoradanotaderodap"/>
          <w:sz w:val="22"/>
          <w:szCs w:val="22"/>
        </w:rPr>
        <w:footnoteReference w:id="5"/>
      </w:r>
      <w:r>
        <w:rPr>
          <w:sz w:val="22"/>
          <w:szCs w:val="22"/>
        </w:rPr>
        <w:t xml:space="preserve"> do(a) candidato(a).</w:t>
      </w:r>
    </w:p>
    <w:p>
      <w:pPr>
        <w:pStyle w:val="Default"/>
        <w:widowControl w:val="false"/>
        <w:suppressAutoHyphens w:val="true"/>
        <w:jc w:val="both"/>
        <w:textAlignment w:val="baseline"/>
        <w:rPr>
          <w:sz w:val="22"/>
          <w:szCs w:val="22"/>
        </w:rPr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Principais áreas, potencialidades e ou habilidades superiores acadêmicas e ou criativo-produtiva</w:t>
      </w:r>
      <w:r>
        <w:rPr>
          <w:rStyle w:val="FootnoteCharacters"/>
          <w:rStyle w:val="Ncoradanotaderodap"/>
          <w:rFonts w:cs="Times New Roman" w:ascii="Times New Roman" w:hAnsi="Times New Roman"/>
        </w:rPr>
        <w:footnoteReference w:id="6"/>
      </w:r>
      <w:r>
        <w:rPr>
          <w:rFonts w:cs="Times New Roman" w:ascii="Times New Roman" w:hAnsi="Times New Roman"/>
        </w:rPr>
        <w:t xml:space="preserve"> do(a) candidato(a).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Principais dificuldades acadêmicas apresentadas pelo(a) candidato(a).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Recomendações em relação às demandas acadêmicas e ou criativo-produtiva (estilos de aprendizagem e áreas de interesse) para inclusão do(a) candidato(a).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Recomendações em relação às demandas de profissionais necessárias a inclusão do(a) candidato(a):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Observações: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 base nesse parecer pedagógico, EU ____________________________________________________________________________, RG n° _______________________________, Órgão Expedidor ________________________________, CPF nº __________________________, e consoante os termos do ANEXO ÚNICO DA RESOLUÇÃO CONSU nº 1.339/2018, publicado no D.O.E. de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>28 de julho de 2018, art.4º, §</w:t>
      </w:r>
      <w:r>
        <w:rPr>
          <w:rFonts w:cs="Times New Roman" w:ascii="Times New Roman" w:hAnsi="Times New Roman"/>
          <w:color w:val="555555"/>
          <w:shd w:fill="FFFFFF" w:val="clear"/>
        </w:rPr>
        <w:t xml:space="preserve"> </w:t>
      </w:r>
      <w:r>
        <w:rPr>
          <w:rFonts w:cs="Times New Roman" w:ascii="Times New Roman" w:hAnsi="Times New Roman"/>
        </w:rPr>
        <w:t>9°, DECLARO, junto à Universidade do Estado da Bahia (UNEB), que ______________________________________________________________ (nome do(a) candidato(a)), RG n° ____________________________, Órgão Expedidor ________________________, CPF nº ______________________________, residente e domiciliado(a) à _______________________________________________________________ _____________________________________________________________________________ candidato(a) ao ingresso na Universidade do Estado da Bahia (UNEB), pelo Processo Seletivo Vestibular</w:t>
      </w:r>
      <w:bookmarkStart w:id="0" w:name="_GoBack"/>
      <w:bookmarkEnd w:id="0"/>
      <w:r>
        <w:rPr>
          <w:rFonts w:cs="Times New Roman" w:ascii="Times New Roman" w:hAnsi="Times New Roman"/>
        </w:rPr>
        <w:t xml:space="preserve">/2019, é PÚBLICO ALVO DA EDUCAÇÃO ESPECIAL, em consonância com a Lei Brasileira de Inclusão – Lei 13.164/16, indicando apresentar o quadro de _______________________________________________ conforme relatório/laudo médico emitido em _____/_____/________, pelo profissional de saúde _____________________________________________________________________________ (nome do profissional de saúde).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Por ser verdade, dato e assino.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__________________________,_________ de _____ de 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Local e data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Assinatura do(a) profissional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A5A5A5"/>
      </w:pBdr>
      <w:rPr>
        <w:color w:val="808080" w:themeColor="background1" w:themeShade="80"/>
      </w:rPr>
    </w:pPr>
    <w:sdt>
      <w:sdtPr>
        <w:text/>
        <w:dataBinding w:prefixMappings="xmlns:ns0='http://schemas.openxmlformats.org/officeDocument/2006/extended-properties'" w:xpath="/ns0:Properties[1]/ns0:Company[1]" w:storeItemID="{6668398D-A668-4E3E-A5EB-62B293D839F1}"/>
        <w:alias w:val="Empresa"/>
      </w:sdtPr>
      <w:sdtContent>
        <w:r>
          <w:rPr>
            <w:rFonts w:cs="Times New Roman" w:ascii="Times New Roman" w:hAnsi="Times New Roman"/>
            <w:color w:val="808080" w:themeColor="background1" w:themeShade="80"/>
            <w:sz w:val="16"/>
            <w:szCs w:val="16"/>
          </w:rPr>
          <w:t>RELATÓRIO DE ALTAS HABILIDADES</w:t>
        </w:r>
      </w:sdtContent>
    </w:sdt>
  </w:p>
  <w:p>
    <w:pPr>
      <w:pStyle w:val="Rodap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t-BR"/>
        </w:rPr>
        <w:t xml:space="preserve">Os aspectos cognitivos envolvem a construção de processos mentais relacionados à percepção; à organização do pensamento; aos raciocínios de análise e síntese, comparação, classificação, transitividade, silogismo, inferência; transferência de conhecimentos; à produção de </w:t>
      </w:r>
      <w:r>
        <w:rPr>
          <w:rFonts w:cs="Times New Roman" w:ascii="Times New Roman" w:hAnsi="Times New Roman"/>
          <w:i/>
          <w:sz w:val="18"/>
          <w:szCs w:val="18"/>
          <w:lang w:val="pt-BR"/>
        </w:rPr>
        <w:t>insigths</w:t>
      </w:r>
      <w:r>
        <w:rPr>
          <w:rFonts w:cs="Times New Roman" w:ascii="Times New Roman" w:hAnsi="Times New Roman"/>
          <w:sz w:val="18"/>
          <w:szCs w:val="18"/>
          <w:lang w:val="pt-BR"/>
        </w:rPr>
        <w:t>; ao conhecimento do mundo; à elaboração e expressão idiossincrática de informações e conhecimentos visuais ou espaciais; à aprendizagem formal e à generalização e transferência de conhecimentos acadêmicos; à capacidade de planejar e solucionar problemas da vida cotidiana.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</w:footnote>
  <w:footnote w:id="3">
    <w:p>
      <w:pPr>
        <w:pStyle w:val="Notaderodap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Percurso escolar (aprovação, retenção, abandono, aceleração); rendimento escolar; atividades de enriquecimento educacional; áreas acadêmicas de desempenho acima da média.</w:t>
      </w:r>
    </w:p>
    <w:p>
      <w:pPr>
        <w:pStyle w:val="Notaderodap"/>
        <w:jc w:val="both"/>
        <w:rPr/>
      </w:pPr>
      <w:r>
        <w:rPr/>
      </w:r>
    </w:p>
  </w:footnote>
  <w:footnote w:id="4"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t-BR"/>
        </w:rPr>
        <w:t>Os aspectos psicomotores se referem ao desenvolvimento integral com ênfase na comunicação e expressão de fatos, conceitos, processos e procedimentos, desejos e necessidades.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</w:footnote>
  <w:footnote w:id="5">
    <w:p>
      <w:pPr>
        <w:pStyle w:val="Normal"/>
        <w:spacing w:lineRule="auto" w:line="240" w:before="0" w:after="0"/>
        <w:jc w:val="both"/>
        <w:rPr/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t-BR"/>
        </w:rPr>
        <w:t xml:space="preserve">Os aspectos do desenvolvimento comportamental fazem referência à construção das habilidades sociais e culturais, levando em conta as interações e vivência de papéis sociais e o exercício da cidadania. Liderança. </w:t>
      </w:r>
    </w:p>
  </w:footnote>
  <w:footnote w:id="6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E</w:t>
      </w:r>
      <w:r>
        <w:rPr>
          <w:rFonts w:cs="Times New Roman" w:ascii="Times New Roman" w:hAnsi="Times New Roman"/>
          <w:sz w:val="18"/>
          <w:szCs w:val="18"/>
          <w:lang w:val="pt-BR"/>
        </w:rPr>
        <w:t>laboração e execução de projetos autorais; proposição, execução e conclusão de atividades criativas e inusitadas; inovação técnico-científica e/ou artística.</w:t>
      </w:r>
    </w:p>
  </w:footnote>
</w:footnotes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PT" w:eastAsia="pt-P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708a"/>
    <w:rPr>
      <w:rFonts w:ascii="Tahoma" w:hAnsi="Tahoma" w:eastAsia="" w:cs="Tahoma" w:eastAsiaTheme="minorEastAsia"/>
      <w:sz w:val="16"/>
      <w:szCs w:val="16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708a"/>
    <w:rPr>
      <w:rFonts w:eastAsia="" w:eastAsiaTheme="minorEastAsia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0708a"/>
    <w:rPr>
      <w:rFonts w:eastAsia="" w:eastAsiaTheme="minorEastAsia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345c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345cb"/>
    <w:rPr>
      <w:rFonts w:eastAsia="" w:eastAsiaTheme="minorEastAsia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345cb"/>
    <w:rPr>
      <w:rFonts w:eastAsia="" w:eastAsiaTheme="minorEastAsia"/>
      <w:b/>
      <w:bCs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eb4c27"/>
    <w:rPr>
      <w:b/>
      <w:bCs/>
    </w:rPr>
  </w:style>
  <w:style w:type="character" w:styleId="Nfase">
    <w:name w:val="Ênfase"/>
    <w:basedOn w:val="DefaultParagraphFont"/>
    <w:uiPriority w:val="20"/>
    <w:qFormat/>
    <w:rsid w:val="00095b51"/>
    <w:rPr>
      <w:i/>
      <w:iCs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577967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77967"/>
    <w:rPr>
      <w:vertAlign w:val="superscript"/>
    </w:rPr>
  </w:style>
  <w:style w:type="character" w:styleId="ListLabel1">
    <w:name w:val="ListLabel 1"/>
    <w:qFormat/>
    <w:rPr>
      <w:rFonts w:cs=""/>
      <w:b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c6155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t-PT" w:eastAsia="pt-PT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70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37def"/>
    <w:pPr>
      <w:spacing w:before="0" w:after="200"/>
      <w:ind w:left="720" w:hanging="0"/>
      <w:contextualSpacing/>
    </w:pPr>
    <w:rPr>
      <w:rFonts w:eastAsia="Calibri" w:eastAsiaTheme="minorHAnsi"/>
      <w:lang w:val="en-US" w:eastAsia="en-US"/>
    </w:rPr>
  </w:style>
  <w:style w:type="paragraph" w:styleId="NoSpacing">
    <w:name w:val="No Spacing"/>
    <w:uiPriority w:val="1"/>
    <w:qFormat/>
    <w:rsid w:val="00b37de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en-US" w:eastAsia="pt-PT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345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345cb"/>
    <w:pPr/>
    <w:rPr>
      <w:b/>
      <w:bCs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57796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8141D05AF64C50BE2D0D31A5255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42724-E485-4BE5-A977-173B90FD6ED6}"/>
      </w:docPartPr>
      <w:docPartBody>
        <w:p w:rsidR="004A501C" w:rsidRDefault="004A501C" w:rsidP="004A501C">
          <w:pPr>
            <w:pStyle w:val="368141D05AF64C50BE2D0D31A5255EFA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1C"/>
    <w:rsid w:val="004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68141D05AF64C50BE2D0D31A5255EFA">
    <w:name w:val="368141D05AF64C50BE2D0D31A5255EFA"/>
    <w:rsid w:val="004A501C"/>
  </w:style>
  <w:style w:type="paragraph" w:customStyle="1" w:styleId="2CC8142D19F842DFBD73BB97D6FACBB6">
    <w:name w:val="2CC8142D19F842DFBD73BB97D6FACBB6"/>
    <w:rsid w:val="004A5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C766-95E0-471C-A23C-D4078CCD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LibreOffice/6.1.1.2$MacOSX_X86_64 LibreOffice_project/5d19a1bfa650b796764388cd8b33a5af1f5baa1b</Application>
  <Pages>4</Pages>
  <Words>858</Words>
  <Characters>9614</Characters>
  <CharactersWithSpaces>10446</CharactersWithSpaces>
  <Paragraphs>54</Paragraphs>
  <Company>RELATÓRIO DE ALTAS HABILIDADES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2019-01-19T21:34:01Z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RELATÓRIO DE ALTAS HABILIDADES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