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LAUDO DE AVALIAÇÃ</w:t>
      </w:r>
      <w:r>
        <w:rPr>
          <w:rFonts w:cs="Times New Roman" w:ascii="Times New Roman" w:hAnsi="Times New Roman"/>
          <w:b/>
          <w:sz w:val="24"/>
          <w:szCs w:val="24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 xml:space="preserve"> DO TRANSTORNO DO ESPECTRO AUTISTA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O Laudo de Avaliação do Transtorno do Espectro Autista é um documento solicitado pela Universidade do Estado da Bahia para o acesso ao seu Sistema de Cotas por candidatos(as) que se inscreveram na modalidade de sobrevagas para a categoria </w:t>
      </w:r>
      <w:r>
        <w:rPr>
          <w:rFonts w:cs="Times New Roman" w:ascii="Times New Roman" w:hAnsi="Times New Roman"/>
          <w:i/>
        </w:rPr>
        <w:t>pessoas com deficiências, transtorno do espectro autista e altas habilidades</w:t>
      </w:r>
      <w:r>
        <w:rPr>
          <w:rFonts w:cs="Times New Roman" w:ascii="Times New Roman" w:hAnsi="Times New Roman"/>
        </w:rPr>
        <w:t xml:space="preserve">. O Laudo de Avaliação do Transtorno do Espectro Autista se compõe de dois pareceres: um parecer médico (laudo) e um parecer pedagógico.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médico ou laudo médico é o pronunciamento, por escrito, de uma avaliação técnica emitida por profissionais da saúde. O laudo médico deve descrever os aspectos apresentados a seguir e outros considerados importantes pelos profissionais que o produzirem: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o grau ou o nível do transtorno do desenvolvimento que acomete o(a) candidato(a), com expressa referência ao código correspondente à Classificação Internacional de Doenças (CID-10) da Organização Mundial de Saúde (OMS) e/ou Manual de Diagnóstico e Estatística das Perturbações Mentais (DSM-V) da Associação Americana de Psiquiatria (APA);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a existência de necessidades específicas, limitações e potencialidades;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recomendações em relação às demandas de acessibilidade necessárias à inclusão;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recomendações em relação às demandas de profissionais necessárias a inclusão.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O parecer, datado, deve conter a(s) assinatura(s) e a identificação do(s) profissional(is).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pedagógico é o pronunciamento, por escrito, de uma avaliação técnica emitida por profissionais da educação que descreve o desenvolvimento da aprendizagem do(a) candidato(a)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o desenvolvimento cognitivo;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o domínio comunicacional;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Calibri, Calibri" w:cs="Times New Roman" w:ascii="Times New Roman" w:hAnsi="Times New Roman"/>
          <w:sz w:val="20"/>
          <w:szCs w:val="20"/>
        </w:rPr>
        <w:t>domínio das atividades de vida cotidiana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a socialização;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e) o desenvolvimento psicomotor;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f) os comportamentos disruptivos;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g) as principais potencialidades acadêmicas;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h) as principais dificuldades acadêmicas;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i) recomendações em relação às demandas de acessibilidade necessárias à inclusão;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j) recomendações em relação às demandas de profissionais necessários à inclusão.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deve conter a(s) assinatura(s) e a identificação do(s) profissional(is) e os dados de identificação do candidado (nome completo, RG, CPF, endereço residencial).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As informações contidas no Laudo de Avaliação do Transtorno do Espectro Autista são sigilosas e fazem referência a um momento específico da vida do candidato, o da avaliação, posto que o desenvolvimento humano é contínuo, dinâmico e evolutivo.  </w:t>
      </w:r>
      <w:r>
        <w:br w:type="page"/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LAUDO DE AVALIAÇÃO DO TRANSTORNO DO ESPECTRO AUTISTA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Pedagógico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Completo: 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de Nascimento: 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Este documento resultou da avaliação realizada no âmbito do Atendimento Educacional Especializado (AEE) na Instituição ___________________________ ______________________________________________________________________ durante o período de _____________________________________________________.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1. Aspectos do desenvolvimento cognitivo</w:t>
      </w:r>
      <w:r>
        <w:rPr>
          <w:rStyle w:val="Ncoradanotaderodap"/>
          <w:rStyle w:val="Ncoradanotaderodap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do(a)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240" w:after="200"/>
        <w:jc w:val="both"/>
        <w:textAlignment w:val="baseline"/>
        <w:rPr/>
      </w:pPr>
      <w:r>
        <w:rPr>
          <w:rFonts w:cs="Times New Roman" w:ascii="Times New Roman" w:hAnsi="Times New Roman"/>
        </w:rPr>
        <w:t>2. Aspectos do domínio comunicacional</w:t>
      </w:r>
      <w:r>
        <w:rPr>
          <w:rStyle w:val="Ncoradanotaderodap"/>
          <w:rStyle w:val="Ncoradanotaderodap"/>
          <w:rFonts w:cs="Times New Roman" w:ascii="Times New Roman" w:hAnsi="Times New Roman"/>
        </w:rPr>
        <w:footnoteReference w:id="3"/>
      </w:r>
      <w:r>
        <w:rPr>
          <w:rFonts w:cs="Times New Roman" w:ascii="Times New Roman" w:hAnsi="Times New Roman"/>
        </w:rPr>
        <w:t xml:space="preserve"> do(a)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Style w:val="Caracteresdenotaderodap"/>
          <w:sz w:val="22"/>
          <w:szCs w:val="22"/>
        </w:rPr>
      </w:pPr>
      <w:r>
        <w:rPr>
          <w:rStyle w:val="Caracteresdenotaderodap"/>
          <w:sz w:val="22"/>
          <w:szCs w:val="22"/>
        </w:rPr>
        <w:t>3. Aspectos do domínio das atividades de vida cotidiana</w:t>
      </w:r>
      <w:r>
        <w:rPr>
          <w:rStyle w:val="Caracteresdenotaderodap"/>
          <w:rStyle w:val="Ncoradanotaderodap"/>
          <w:sz w:val="22"/>
          <w:szCs w:val="22"/>
        </w:rPr>
        <w:footnoteReference w:id="4"/>
      </w:r>
      <w:r>
        <w:rPr>
          <w:rStyle w:val="Caracteresdenotaderodap"/>
          <w:sz w:val="22"/>
          <w:szCs w:val="22"/>
        </w:rPr>
        <w:t xml:space="preserve"> 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widowControl w:val="false"/>
        <w:suppressAutoHyphens w:val="true"/>
        <w:jc w:val="both"/>
        <w:textAlignment w:val="baseline"/>
        <w:rPr/>
      </w:pPr>
      <w:r>
        <w:rPr>
          <w:sz w:val="22"/>
          <w:szCs w:val="22"/>
        </w:rPr>
        <w:t xml:space="preserve">4. Aspectos da </w:t>
      </w:r>
      <w:r>
        <w:rPr>
          <w:rFonts w:eastAsia="Calibri, Calibri"/>
          <w:color w:val="auto"/>
          <w:sz w:val="22"/>
          <w:szCs w:val="22"/>
        </w:rPr>
        <w:t>socialização</w:t>
      </w:r>
      <w:r>
        <w:rPr>
          <w:rStyle w:val="Ncoradanotaderodap"/>
          <w:rStyle w:val="Ncoradanotaderodap"/>
          <w:rFonts w:eastAsia="Calibri, Calibri"/>
          <w:color w:val="auto"/>
          <w:sz w:val="22"/>
          <w:szCs w:val="22"/>
        </w:rPr>
        <w:footnoteReference w:id="5"/>
      </w:r>
      <w:r>
        <w:rPr>
          <w:rFonts w:eastAsia="Calibri, Calibri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widowControl w:val="false"/>
        <w:suppressAutoHyphens w:val="true"/>
        <w:spacing w:before="240" w:after="20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5.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Ncoradanotaderodap"/>
          <w:rStyle w:val="Ncoradanotaderodap"/>
          <w:rFonts w:eastAsia="Calibri, Calibri"/>
          <w:color w:val="auto"/>
          <w:sz w:val="22"/>
          <w:szCs w:val="22"/>
        </w:rPr>
        <w:footnoteReference w:id="6"/>
      </w:r>
      <w:r>
        <w:rPr>
          <w:rFonts w:eastAsia="Calibri, Calibri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widowControl w:val="false"/>
        <w:suppressAutoHyphens w:val="true"/>
        <w:spacing w:before="240" w:after="20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Aspectos dos comportamentos disruptivos </w:t>
      </w:r>
      <w:r>
        <w:rPr>
          <w:rStyle w:val="Ncoradanotaderodap"/>
          <w:rStyle w:val="Ncoradanotaderodap"/>
          <w:sz w:val="22"/>
          <w:szCs w:val="22"/>
        </w:rPr>
        <w:footnoteReference w:id="7"/>
      </w:r>
      <w:r>
        <w:rPr>
          <w:sz w:val="22"/>
          <w:szCs w:val="22"/>
        </w:rPr>
        <w:t xml:space="preserve"> 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Principais potencialidades do(a) candidato(a).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Principais dificuldades acadêmicas apresentadas pelo(a) candidato(a).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Recomendações em relação às demandas de acessibilidade necessárias à inclusão do(a) candidato(a).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Recomendações em relação às demandas de profissionais necessárias a inclusão do(a) candidato(a):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Observações: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 base nesse parecer pedagógico, EU ____________________________________________________________________________, RG n° _______________________________, Órgão Expedidor ________________________________, CPF nº __________________________, e consoante os termos do ANEXO ÚNICO DA RESOLUÇÃO CONSU nº 1.339/2018, publicado no D.O.E. de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28 de julho de 2018, art.4º, §</w:t>
      </w:r>
      <w:r>
        <w:rPr>
          <w:rFonts w:cs="Times New Roman" w:ascii="Times New Roman" w:hAnsi="Times New Roman"/>
          <w:color w:val="555555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9°, DECLARO, junto à Universidade do Estado da Bahia (UNEB), que ______________________________________________________________ (nome do(a) candidato(a)), RG n° ____________________________, Órgão Expedidor ________________________, CPF nº ______________________________, residente e domiciliado(a) à _______________________________________________________________ _____________________________________________________________________________ candidato(a) ao ingresso na Universidade do Estado da Bahia (UNEB), pelo Processo Seletivo Vestibular</w:t>
      </w:r>
      <w:bookmarkStart w:id="0" w:name="_GoBack"/>
      <w:bookmarkEnd w:id="0"/>
      <w:r>
        <w:rPr>
          <w:rFonts w:cs="Times New Roman" w:ascii="Times New Roman" w:hAnsi="Times New Roman"/>
        </w:rPr>
        <w:t xml:space="preserve">/2019, é PÚBLICO ALVO DA EDUCAÇÃO ESPECIAL, em consonância com a Lei Brasileira de Inclusão – Lei 13.164/16, indicando apresentar o quadro de _______________________________________________ conforme relatório/laudo médico emitido em _____/_____/________, pelo profissional de saúde _____________________________________________________________________________ (nome do profissional de saúde).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 ser verdade, dato e assino.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__________________________,_________ de _____ de 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Local e 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Assinatura do(a) profissional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microsoft.com/office/2006/coverPageProps'" w:xpath="/ns0:CoverPageProperties[1]/ns0:CompanyAddress[1]" w:storeItemID="{55AF091B-3C7A-41E3-B477-F2FDAA23CFDA}"/>
        <w:alias w:val="Endereço"/>
      </w:sdtPr>
      <w:sdtContent>
        <w:r>
          <w:rPr>
            <w:rFonts w:cs="Times New Roman" w:ascii="Times New Roman" w:hAnsi="Times New Roman"/>
            <w:color w:val="808080" w:themeColor="background1" w:themeShade="80"/>
            <w:sz w:val="16"/>
            <w:szCs w:val="16"/>
          </w:rPr>
          <w:t>LAUDO DE AVALIAÇÃO DO TRANSTORNO DO ESPECTRO AUTISTA</w:t>
        </w:r>
      </w:sdtContent>
    </w:sdt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Caracteresdenotaderodap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cognitivos envolvem a construção de processos mentais: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3"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Style w:val="Caracteresdenotaderodap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do domínio comunicacional se referem à interação entre pessoas e nela a reciprocidade conversacional; ao nível de coesão e coerência da fala, a lógica intertextual no relato de fatos, dados, acontecimentos, processos e procedimentos; a contextualização espaço-temporal e sequenciação nas narrativas; a amplitude vocabular; a cadência e o ritmo da fala; ao nível de interpretação de textos falados e escritos.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4"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 atividades da vida cotidiana referem-se</w:t>
      </w:r>
      <w:r>
        <w:rPr>
          <w:rFonts w:cs="Times New Roman" w:ascii="Times New Roman" w:hAnsi="Times New Roman"/>
          <w:sz w:val="18"/>
          <w:szCs w:val="18"/>
          <w:lang w:val="pt-BR"/>
        </w:rPr>
        <w:t xml:space="preserve"> ao nível de independência para a realização da higiene pessoal; alimentação; uso do dinheiro; autocuidado (segurança); deslocamento no ambiente (localização espacial); gestão da agenda pessoal (organização temporal e registro das próprias atividades).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5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A pertença a um grupo (sócio-cultural, acadêmico, afetivo), a vida social (atividades de lazer, esporte, fruição); referência a pessoas e grupos por características que não o nome; assentimento e uso das regras sociais de convívio (cumprimentos, reação positiva ao sucesso alheio, expressão facial de emoções e sentimentos, partilha de objetos e espaços comuns)</w:t>
      </w:r>
      <w:r>
        <w:rPr>
          <w:rFonts w:cs="Times New Roman" w:ascii="Times New Roman" w:hAnsi="Times New Roman"/>
          <w:sz w:val="18"/>
          <w:szCs w:val="18"/>
          <w:lang w:val="pt-BR"/>
        </w:rPr>
        <w:t xml:space="preserve"> são considerados aspectos de socialização. A socialização, portanto, se refere à construção das habilidades sociais e culturais levando em conta as interações e vivência de papéis sociais e o exercício da cidadania.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6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psicomotores se referem ao desenvolvimento integral com ênfase da comunicação e expressão de seus pensamentos, desejos e necessidades.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7">
    <w:p>
      <w:pPr>
        <w:pStyle w:val="Normal"/>
        <w:spacing w:lineRule="auto" w:line="240" w:before="0" w:after="0"/>
        <w:jc w:val="both"/>
        <w:rPr/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comportamentos considerados socialmente inadequados fazem referencia aos maneirismos, hábitos peculiares, movimentos repetitivos (auto estímulo), comportamentos lesivos contra si mesmo, alheamento, resistência ao toque, evitação do contato visual, ausência de resposta a solicitações verbais, ecolalia, expressão facial consoante o tema da conversa ou situação vivenciada.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PT" w:eastAsia="pt-P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708a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708a"/>
    <w:rPr>
      <w:rFonts w:eastAsia="" w:eastAsiaTheme="minorEastAsia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0708a"/>
    <w:rPr>
      <w:rFonts w:eastAsia="" w:eastAsiaTheme="minorEastAsia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45c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345cb"/>
    <w:rPr>
      <w:rFonts w:eastAsia="" w:eastAsiaTheme="minorEastAsi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345cb"/>
    <w:rPr>
      <w:rFonts w:eastAsia="" w:eastAsiaTheme="minorEastAsia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eb4c27"/>
    <w:rPr>
      <w:b/>
      <w:bCs/>
    </w:rPr>
  </w:style>
  <w:style w:type="character" w:styleId="Nfase">
    <w:name w:val="Ênfase"/>
    <w:basedOn w:val="DefaultParagraphFont"/>
    <w:uiPriority w:val="20"/>
    <w:qFormat/>
    <w:rsid w:val="00095b51"/>
    <w:rPr>
      <w:i/>
      <w:iCs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577967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77967"/>
    <w:rPr>
      <w:vertAlign w:val="superscript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efault" w:customStyle="1">
    <w:name w:val="Default"/>
    <w:qFormat/>
    <w:rsid w:val="00c61555"/>
    <w:pPr>
      <w:widowControl/>
      <w:bidi w:val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t-PT" w:eastAsia="pt-PT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7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37def"/>
    <w:pPr>
      <w:spacing w:before="0" w:after="200"/>
      <w:ind w:left="720" w:hanging="0"/>
      <w:contextualSpacing/>
    </w:pPr>
    <w:rPr>
      <w:rFonts w:eastAsia="Calibri" w:eastAsiaTheme="minorHAnsi"/>
      <w:lang w:val="en-US" w:eastAsia="en-US"/>
    </w:rPr>
  </w:style>
  <w:style w:type="paragraph" w:styleId="NoSpacing">
    <w:name w:val="No Spacing"/>
    <w:uiPriority w:val="1"/>
    <w:qFormat/>
    <w:rsid w:val="00b37def"/>
    <w:pPr>
      <w:widowControl/>
      <w:bidi w:val="0"/>
      <w:jc w:val="left"/>
    </w:pPr>
    <w:rPr>
      <w:rFonts w:eastAsia="Calibri" w:cs="Times New Roman" w:ascii="Calibri" w:hAnsi="Calibri" w:asciiTheme="minorHAnsi" w:hAnsiTheme="minorHAnsi"/>
      <w:color w:val="auto"/>
      <w:kern w:val="0"/>
      <w:sz w:val="22"/>
      <w:szCs w:val="22"/>
      <w:lang w:val="en-US" w:eastAsia="pt-PT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45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345cb"/>
    <w:pPr/>
    <w:rPr>
      <w:b/>
      <w:bCs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57796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c4a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CD41078E64CC1AB4B193B8C5EE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C916A-33A4-4145-9C52-7614028EFFC9}"/>
      </w:docPartPr>
      <w:docPartBody>
        <w:p w:rsidR="002E0291" w:rsidRDefault="005D39F4" w:rsidP="005D39F4">
          <w:pPr>
            <w:pStyle w:val="426CD41078E64CC1AB4B193B8C5EEA08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4"/>
    <w:rsid w:val="002E0291"/>
    <w:rsid w:val="005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>LAUDO DE AVALIAÇÃO DO TRANSTORNO DO ESPECTRO AUTISTA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A799FBB6-7A26-4AF9-9FC3-BB4069CDF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5</Pages>
  <Words>1039</Words>
  <Characters>13020</Characters>
  <CharactersWithSpaces>14020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2019-01-19T21:35:38Z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